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Madame, Monsieur,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Vous</w:t>
      </w:r>
      <w:r w:rsidDel="00000000" w:rsidR="00000000" w:rsidRPr="00000000">
        <w:rPr>
          <w:b w:val="1"/>
          <w:sz w:val="24"/>
          <w:szCs w:val="24"/>
          <w:rtl w:val="0"/>
        </w:rPr>
        <w:t xml:space="preserve"> êtes déjà équipé(e), connecté(e)</w:t>
      </w:r>
      <w:r w:rsidDel="00000000" w:rsidR="00000000" w:rsidRPr="00000000">
        <w:rPr>
          <w:sz w:val="24"/>
          <w:szCs w:val="24"/>
          <w:rtl w:val="0"/>
        </w:rPr>
        <w:t xml:space="preserve">, avec une boîte mail fonctionnelle, mais vous ne vous sentez pas à l’aise dans toutes vos activités sur l’ordinateur ?</w:t>
      </w:r>
    </w:p>
    <w:p w:rsidR="00000000" w:rsidDel="00000000" w:rsidP="00000000" w:rsidRDefault="00000000" w:rsidRPr="00000000" w14:paraId="00000005">
      <w:pPr>
        <w:pageBreakBefore w:val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Le nom de la structure</w:t>
      </w:r>
      <w:r w:rsidDel="00000000" w:rsidR="00000000" w:rsidRPr="00000000">
        <w:rPr>
          <w:sz w:val="24"/>
          <w:szCs w:val="24"/>
          <w:rtl w:val="0"/>
        </w:rPr>
        <w:t xml:space="preserve">, en partenariat avec l'entreprise d'utilité sociale HYPRA, vous propose des</w:t>
      </w:r>
      <w:r w:rsidDel="00000000" w:rsidR="00000000" w:rsidRPr="00000000">
        <w:rPr>
          <w:b w:val="1"/>
          <w:sz w:val="24"/>
          <w:szCs w:val="24"/>
          <w:rtl w:val="0"/>
        </w:rPr>
        <w:t xml:space="preserve"> web-conférences gratuites</w:t>
      </w:r>
      <w:r w:rsidDel="00000000" w:rsidR="00000000" w:rsidRPr="00000000">
        <w:rPr>
          <w:sz w:val="24"/>
          <w:szCs w:val="24"/>
          <w:rtl w:val="0"/>
        </w:rPr>
        <w:t xml:space="preserve"> de perfectionnement sur des thèmes variés : créer et recréer du lien social, se divertir grâce au numérique, le BABA de la sécurité sur internet, la boîte mail à 360°, apprendre à mieux naviguer sur internet, etc...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pourrez, à l’issue des web-conférences, accéder à de nombreuses ressources pédagogiques ludiques. Si vous ratez la séance, vous aurez la possibilité de visionner l’enregistrement de celle-ci directement depuis votre boite mail. 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Nous vous encourageons vivement à recourir à cette action car HYPRA et ses médiateurs numériques vous accompagneront jusqu’à ce que vous soyez autonome. Nous ne </w:t>
      </w:r>
      <w:r w:rsidDel="00000000" w:rsidR="00000000" w:rsidRPr="00000000">
        <w:rPr>
          <w:sz w:val="24"/>
          <w:szCs w:val="24"/>
          <w:rtl w:val="0"/>
        </w:rPr>
        <w:t xml:space="preserve">doutons que</w:t>
      </w:r>
      <w:r w:rsidDel="00000000" w:rsidR="00000000" w:rsidRPr="00000000">
        <w:rPr>
          <w:sz w:val="24"/>
          <w:szCs w:val="24"/>
          <w:rtl w:val="0"/>
        </w:rPr>
        <w:t xml:space="preserve"> votre expérience à leur côté, ainsi que sur leurs excellents supports pédagogiques, sera riche et utile pour votre quotidien. 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trouverez les thèmes des prochaines web-conférences sur le lien suivant,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https://app.livestorm.co/hypra</w:t>
        </w:r>
      </w:hyperlink>
      <w:r w:rsidDel="00000000" w:rsidR="00000000" w:rsidRPr="00000000">
        <w:rPr>
          <w:sz w:val="24"/>
          <w:szCs w:val="24"/>
          <w:rtl w:val="0"/>
        </w:rPr>
        <w:t xml:space="preserve">, ainsi que les pages d’inscription dédiées. 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N'hésitez pas à joindre HYPRA au 01.84.73.06.61 pour toute demande d'aide au moment de l'inscription ou pour plus d’informations.</w:t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Excellente journée et à bientôt!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color w:val="ff0000"/>
          <w:sz w:val="26"/>
          <w:szCs w:val="26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En partenariat avec </w:t>
        <w:tab/>
        <w:tab/>
        <w:tab/>
        <w:tab/>
        <w:tab/>
        <w:t xml:space="preserve">Action mise en place grâce au soutien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2989475</wp:posOffset>
            </wp:positionH>
            <wp:positionV relativeFrom="paragraph">
              <wp:posOffset>119062</wp:posOffset>
            </wp:positionV>
            <wp:extent cx="1132591" cy="573556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591" cy="5735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059560" cy="584890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9560" cy="584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4320" w:firstLine="0"/>
        <w:rPr>
          <w:color w:val="ff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[+ logo CFPPA et du département 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OU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ind w:left="3600" w:firstLine="720"/>
        <w:rPr/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   de la CARSAT]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p.livestorm.co/hypra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